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52F" w:rsidRDefault="00A438ED" w14:paraId="77E90FC6" w14:textId="77777777">
      <w:pPr>
        <w:pStyle w:val="Nadpis1"/>
        <w:jc w:val="center"/>
      </w:pPr>
      <w:r w:rsidR="00A438ED">
        <w:rPr/>
        <w:t>Seminární práce</w:t>
      </w:r>
    </w:p>
    <w:p w:rsidR="50236AA2" w:rsidP="50236AA2" w:rsidRDefault="50236AA2" w14:paraId="5E1CFE65" w14:textId="1E314A60">
      <w:pPr>
        <w:pStyle w:val="Normln"/>
      </w:pPr>
    </w:p>
    <w:p w:rsidR="00CF752F" w:rsidRDefault="00A438ED" w14:paraId="430F214E" w14:textId="77777777">
      <w:pPr>
        <w:pStyle w:val="Nadpis3"/>
        <w:jc w:val="center"/>
      </w:pPr>
      <w:r>
        <w:t>(pro sextu, septimu a 2., 3. ročník)</w:t>
      </w:r>
    </w:p>
    <w:p w:rsidR="00CF752F" w:rsidRDefault="00A438ED" w14:paraId="367D8946" w14:textId="77777777">
      <w:pPr>
        <w:pStyle w:val="Nadpis2"/>
        <w:jc w:val="center"/>
      </w:pPr>
      <w:r>
        <w:t>Metodický pokyn</w:t>
      </w:r>
    </w:p>
    <w:p w:rsidR="00CF752F" w:rsidRDefault="00CF752F" w14:paraId="09081767" w14:textId="77777777">
      <w:pPr>
        <w:widowControl w:val="0"/>
        <w:rPr>
          <w:rFonts w:ascii="Roboto" w:hAnsi="Roboto" w:eastAsia="Roboto" w:cs="Roboto"/>
        </w:rPr>
      </w:pPr>
    </w:p>
    <w:p w:rsidR="00CF752F" w:rsidRDefault="00A438ED" w14:paraId="16767D26" w14:textId="77777777">
      <w:pPr>
        <w:pStyle w:val="Podnadpis"/>
        <w:jc w:val="center"/>
        <w:rPr>
          <w:color w:val="4472C4" w:themeColor="accent1"/>
        </w:rPr>
      </w:pPr>
      <w:r>
        <w:rPr>
          <w:color w:val="4472C4" w:themeColor="accent1"/>
        </w:rPr>
        <w:t>Článek I.</w:t>
      </w:r>
    </w:p>
    <w:p w:rsidR="00CF752F" w:rsidRDefault="00A438ED" w14:paraId="5AABCD28" w14:textId="77777777">
      <w:pPr>
        <w:pStyle w:val="Podnadpis"/>
        <w:jc w:val="center"/>
        <w:rPr>
          <w:rStyle w:val="Siln"/>
          <w:b w:val="0"/>
          <w:bCs w:val="0"/>
          <w:color w:val="4472C4" w:themeColor="accent1"/>
        </w:rPr>
      </w:pPr>
      <w:r>
        <w:rPr>
          <w:rStyle w:val="Siln"/>
          <w:color w:val="4472C4" w:themeColor="accent1"/>
        </w:rPr>
        <w:t>Forma a rozsah seminární práce</w:t>
      </w:r>
    </w:p>
    <w:p w:rsidR="00CF752F" w:rsidRDefault="00A438ED" w14:paraId="0BEA53C5" w14:textId="77777777">
      <w:pPr>
        <w:rPr>
          <w:rStyle w:val="Nzevknihy1"/>
          <w:color w:val="4472C4" w:themeColor="accent1"/>
        </w:rPr>
      </w:pPr>
      <w:r>
        <w:rPr>
          <w:rStyle w:val="Nzevknihy1"/>
          <w:color w:val="4472C4" w:themeColor="accent1"/>
        </w:rPr>
        <w:t>1. Obecné pokyny</w:t>
      </w:r>
    </w:p>
    <w:p w:rsidR="00CF752F" w:rsidRDefault="00A438ED" w14:paraId="379C770C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Cílem seminární práce je předvést, že žák je schopen se zorientovat ve vybrané problematice, je schopen číst odborný text s porozuměním, je schopen vybrat a zformulovat důležité informace, umí si stanovit prvotní hypotézu nebo cíl, jejíž nebo jehož oprávněnost svou prací dokazuje. Žák musí být schopen akceptovat požadavky na formální náležitosti práce, reflektovat připomínky a názory vedoucího práce. Podmínkou pro uznání seminární práce je dodržení všech pokynů. </w:t>
      </w:r>
    </w:p>
    <w:p w:rsidR="00CF752F" w:rsidRDefault="00A438ED" w14:paraId="088FCFF8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Všechny práce budou archivovány a mohou být využity pro studijní potřeby v rámci školy. </w:t>
      </w:r>
    </w:p>
    <w:p w:rsidR="00CF752F" w:rsidRDefault="00CF752F" w14:paraId="102A10F3" w14:textId="77777777">
      <w:pPr>
        <w:rPr>
          <w:rFonts w:ascii="Roboto" w:hAnsi="Roboto"/>
        </w:rPr>
      </w:pPr>
    </w:p>
    <w:p w:rsidR="00CF752F" w:rsidRDefault="00A438ED" w14:paraId="38D8E211" w14:textId="77777777">
      <w:pPr>
        <w:rPr>
          <w:rStyle w:val="Nzevknihy1"/>
          <w:color w:val="4472C4" w:themeColor="accent1"/>
        </w:rPr>
      </w:pPr>
      <w:r>
        <w:rPr>
          <w:rStyle w:val="Nzevknihy1"/>
          <w:color w:val="4472C4" w:themeColor="accent1"/>
        </w:rPr>
        <w:t>2. Rozsah práce</w:t>
      </w:r>
    </w:p>
    <w:p w:rsidR="00CF752F" w:rsidRDefault="00A438ED" w14:paraId="73656AF5" w14:textId="77777777">
      <w:pPr>
        <w:pStyle w:val="Odstavecseseznamem"/>
        <w:numPr>
          <w:ilvl w:val="0"/>
          <w:numId w:val="1"/>
        </w:numPr>
        <w:suppressAutoHyphens w:val="0"/>
        <w:autoSpaceDN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Teoretická práce (bez praktické části) – minimálně 10 normostran (1800 znaků včetně mezer) vlastního textu (bez příloh) – rozsah práce upřesní vyučující. </w:t>
      </w:r>
    </w:p>
    <w:p w:rsidR="00CF752F" w:rsidRDefault="00A438ED" w14:paraId="14C52F78" w14:textId="77777777">
      <w:pPr>
        <w:pStyle w:val="Odstavecseseznamem"/>
        <w:numPr>
          <w:ilvl w:val="0"/>
          <w:numId w:val="1"/>
        </w:numPr>
        <w:suppressAutoHyphens w:val="0"/>
        <w:autoSpaceDN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Práce s praktickou/výzkumnou částí – součástí práce je i teoretická část o rozsahu minimálně 4 normostrany.  </w:t>
      </w:r>
    </w:p>
    <w:p w:rsidR="00CF752F" w:rsidRDefault="00A438ED" w14:paraId="6BBAC8D0" w14:textId="77777777">
      <w:pPr>
        <w:pStyle w:val="Odstavecseseznamem"/>
        <w:numPr>
          <w:ilvl w:val="0"/>
          <w:numId w:val="1"/>
        </w:numPr>
        <w:suppressAutoHyphens w:val="0"/>
        <w:autoSpaceDN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Práce v cizím jazyce – minimálně 6 normostran vlastního textu (bez příloh).</w:t>
      </w:r>
    </w:p>
    <w:p w:rsidR="00CF752F" w:rsidRDefault="00A438ED" w14:paraId="77B6B292" w14:textId="77777777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Seminární práce z matematiky – po dohodě s vyučujícím lze praktickou část odevzdávat v rukou psané podobě, seminární práce však musí být doplněna o část teoretickou a splňovat všechna formální kritéria. </w:t>
      </w:r>
    </w:p>
    <w:p w:rsidR="00CF752F" w:rsidRDefault="00CF752F" w14:paraId="36ED712B" w14:textId="77777777">
      <w:pPr>
        <w:pStyle w:val="Odstavecseseznamem"/>
        <w:suppressAutoHyphens w:val="0"/>
        <w:autoSpaceDN/>
        <w:ind w:left="714"/>
        <w:jc w:val="both"/>
        <w:rPr>
          <w:rFonts w:asciiTheme="majorHAnsi" w:hAnsiTheme="majorHAnsi" w:cstheme="majorHAnsi"/>
          <w:sz w:val="24"/>
          <w:szCs w:val="24"/>
        </w:rPr>
      </w:pPr>
    </w:p>
    <w:p w:rsidR="00CF752F" w:rsidRDefault="00A438ED" w14:paraId="4E1B4846" w14:textId="77777777">
      <w:pPr>
        <w:rPr>
          <w:rStyle w:val="Nzevknihy1"/>
          <w:color w:val="4472C4" w:themeColor="accent1"/>
        </w:rPr>
      </w:pPr>
      <w:r>
        <w:rPr>
          <w:rStyle w:val="Nzevknihy1"/>
          <w:color w:val="4472C4" w:themeColor="accent1"/>
        </w:rPr>
        <w:t>3. Podíl citací</w:t>
      </w:r>
    </w:p>
    <w:p w:rsidR="00CF752F" w:rsidRDefault="00A438ED" w14:paraId="07B0947A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Práce musí vycházet z primární a sekundární literatury. Musí obsahovat přímou i nepřímou citaci. Přímá citace může tvořit maximálně 20 % z celkového rozsahu práce. Vytváření odkazů pro bibliografické citace se v současné době řídí aktualizovanou normou </w:t>
      </w:r>
      <w:r w:rsidRPr="00A438ED">
        <w:rPr>
          <w:rFonts w:asciiTheme="majorHAnsi" w:hAnsiTheme="majorHAnsi" w:cstheme="majorHAnsi"/>
          <w:sz w:val="24"/>
          <w:szCs w:val="24"/>
        </w:rPr>
        <w:t>ČSN ISO 690:2011</w:t>
      </w:r>
      <w:r>
        <w:rPr>
          <w:rFonts w:asciiTheme="majorHAnsi" w:hAnsiTheme="majorHAnsi" w:cstheme="majorHAnsi"/>
          <w:sz w:val="24"/>
          <w:szCs w:val="24"/>
        </w:rPr>
        <w:t>, která musí být v práci respektována. V práci musí být citováno nejméně ze tří zdrojů, přičemž alespoň jeden zdroj musí být odborná publikace, pokud takovýto zdroj existuje.</w:t>
      </w:r>
    </w:p>
    <w:p w:rsidR="00CF752F" w:rsidRDefault="00CF752F" w14:paraId="1C3CC724" w14:textId="77777777">
      <w:pPr>
        <w:rPr>
          <w:rStyle w:val="Nzevknihy1"/>
          <w:color w:val="4472C4" w:themeColor="accent1"/>
        </w:rPr>
      </w:pPr>
    </w:p>
    <w:p w:rsidR="00CF752F" w:rsidRDefault="00CF752F" w14:paraId="62B07A1B" w14:textId="77777777">
      <w:pPr>
        <w:rPr>
          <w:rStyle w:val="Nzevknihy1"/>
          <w:color w:val="4472C4" w:themeColor="accent1"/>
        </w:rPr>
      </w:pPr>
    </w:p>
    <w:p w:rsidR="00CF752F" w:rsidRDefault="00A438ED" w14:paraId="27494955" w14:textId="77777777">
      <w:pPr>
        <w:rPr>
          <w:rStyle w:val="Nzevknihy1"/>
          <w:color w:val="4472C4" w:themeColor="accent1"/>
        </w:rPr>
      </w:pPr>
      <w:r>
        <w:rPr>
          <w:rStyle w:val="Nzevknihy1"/>
          <w:color w:val="4472C4" w:themeColor="accent1"/>
        </w:rPr>
        <w:t>4. Struktura práce – povinné části</w:t>
      </w:r>
    </w:p>
    <w:p w:rsidR="00CF752F" w:rsidRDefault="00A438ED" w14:paraId="418F0E75" w14:textId="66DE6144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Titulní strana – škola, název práce, obor práce, název předmětu, ve kterém je práce realizována, vedoucí práce – jméno (příp. externí konzultant – jméno), jméno, třída, školní rok, datum odevzdání prác</w:t>
      </w:r>
      <w:r w:rsidR="00461F1C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CF752F" w:rsidRDefault="00A438ED" w14:paraId="282A6A68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Poděkování.</w:t>
      </w:r>
    </w:p>
    <w:p w:rsidR="00CF752F" w:rsidRDefault="00A438ED" w14:paraId="7E40F1B1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Čestné prohlášení – žák čestně prohlašuje, že se jedná o jeho práci s použitím uvedených zdrojů, datum a místo vypracování, jeho vlastnoruční podpis.</w:t>
      </w:r>
    </w:p>
    <w:p w:rsidR="00CF752F" w:rsidRDefault="00A438ED" w14:paraId="1C85124F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Anotace + klíčová slova – v českém a anglickém jazyce. </w:t>
      </w:r>
    </w:p>
    <w:p w:rsidR="00CF752F" w:rsidRDefault="00A438ED" w14:paraId="381C0FAE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Obsah.</w:t>
      </w:r>
    </w:p>
    <w:p w:rsidR="00CF752F" w:rsidRDefault="00A438ED" w14:paraId="27925BC8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Vlastní text práce – úvod, kapitoly, závěr (minimální rozsah viz výše – 2. Rozsah práce)</w:t>
      </w:r>
    </w:p>
    <w:p w:rsidRPr="00A438ED" w:rsidR="00CF752F" w:rsidRDefault="00A438ED" w14:paraId="34D7CBC4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 w:rsidRPr="00A438ED">
        <w:rPr>
          <w:rFonts w:asciiTheme="majorHAnsi" w:hAnsiTheme="majorHAnsi" w:cstheme="majorHAnsi"/>
          <w:sz w:val="24"/>
          <w:szCs w:val="24"/>
        </w:rPr>
        <w:t>Seznam použité literatury.</w:t>
      </w:r>
    </w:p>
    <w:p w:rsidRPr="00A438ED" w:rsidR="00CF752F" w:rsidRDefault="00A438ED" w14:paraId="55B0FC50" w14:textId="77777777">
      <w:pPr>
        <w:pStyle w:val="Odstavecseseznamem"/>
        <w:numPr>
          <w:ilvl w:val="0"/>
          <w:numId w:val="2"/>
        </w:numPr>
        <w:suppressAutoHyphens w:val="0"/>
        <w:autoSpaceDN/>
        <w:ind w:left="714" w:hanging="357"/>
        <w:rPr>
          <w:rFonts w:asciiTheme="majorHAnsi" w:hAnsiTheme="majorHAnsi" w:cstheme="majorHAnsi"/>
          <w:sz w:val="24"/>
          <w:szCs w:val="24"/>
        </w:rPr>
      </w:pPr>
      <w:r w:rsidRPr="00A438ED">
        <w:rPr>
          <w:rFonts w:asciiTheme="majorHAnsi" w:hAnsiTheme="majorHAnsi" w:cstheme="majorHAnsi"/>
          <w:sz w:val="24"/>
          <w:szCs w:val="24"/>
        </w:rPr>
        <w:t>Přílohy (jsou-li součástí).</w:t>
      </w:r>
    </w:p>
    <w:p w:rsidR="00CF752F" w:rsidRDefault="00A438ED" w14:paraId="01CC684D" w14:textId="7777777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Práce musí být zařazena do jednoho z následujících oborů:</w:t>
      </w:r>
    </w:p>
    <w:p w:rsidR="00CF752F" w:rsidRDefault="00A438ED" w14:paraId="19CA0048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Matematika a statistika</w:t>
      </w:r>
    </w:p>
    <w:p w:rsidR="00CF752F" w:rsidRDefault="00A438ED" w14:paraId="7579875F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Fyzika</w:t>
      </w:r>
    </w:p>
    <w:p w:rsidR="00CF752F" w:rsidRDefault="00A438ED" w14:paraId="524B47B7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3. Chemie</w:t>
      </w:r>
    </w:p>
    <w:p w:rsidR="00CF752F" w:rsidRDefault="00A438ED" w14:paraId="2D0B093B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Biologie</w:t>
      </w:r>
    </w:p>
    <w:p w:rsidR="00CF752F" w:rsidRDefault="00A438ED" w14:paraId="1B6DD66E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5. Geologie a geografie</w:t>
      </w:r>
    </w:p>
    <w:p w:rsidR="00CF752F" w:rsidRDefault="00A438ED" w14:paraId="5FC80410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6. Zdravotnictví</w:t>
      </w:r>
    </w:p>
    <w:p w:rsidR="00CF752F" w:rsidRDefault="00A438ED" w14:paraId="1750CC4E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7. Zemědělství, potravinářství, lesní a vodní hospodářství</w:t>
      </w:r>
    </w:p>
    <w:p w:rsidR="00CF752F" w:rsidRDefault="00A438ED" w14:paraId="11BA94CB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 Ochrana a tvorba životního prostředí</w:t>
      </w:r>
    </w:p>
    <w:p w:rsidR="00CF752F" w:rsidRDefault="00A438ED" w14:paraId="3DEAFC06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 Strojírenství, hutnictví a doprava</w:t>
      </w:r>
    </w:p>
    <w:p w:rsidR="00CF752F" w:rsidRDefault="00A438ED" w14:paraId="7AD34892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 Elektrotechnika, elektronika a telekomunikace</w:t>
      </w:r>
    </w:p>
    <w:p w:rsidR="00CF752F" w:rsidRDefault="00A438ED" w14:paraId="1693F371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11. Stavebnictví, architektura a design interiérů</w:t>
      </w:r>
    </w:p>
    <w:p w:rsidR="00CF752F" w:rsidRDefault="00A438ED" w14:paraId="44EEE6D4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12. Tvorba učebních pomůcek, didaktická technologie</w:t>
      </w:r>
    </w:p>
    <w:p w:rsidR="00CF752F" w:rsidRDefault="00A438ED" w14:paraId="1C1A3660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13. Ekonomika a řízení</w:t>
      </w:r>
    </w:p>
    <w:p w:rsidR="00CF752F" w:rsidRDefault="00A438ED" w14:paraId="34A4AECF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 Pedagogika, psychologie, sociologie a problematika volného času</w:t>
      </w:r>
    </w:p>
    <w:p w:rsidR="00CF752F" w:rsidRDefault="00A438ED" w14:paraId="2CD2FBF0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15. Teorie kultury, umění a umělecké tvorby</w:t>
      </w:r>
    </w:p>
    <w:p w:rsidR="00CF752F" w:rsidRDefault="00A438ED" w14:paraId="3517FDA1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16. Historie</w:t>
      </w:r>
    </w:p>
    <w:p w:rsidR="00CF752F" w:rsidRDefault="00A438ED" w14:paraId="7469E25A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17. Filozofie, politologie a ostatní humanitní a společenskovědní obory</w:t>
      </w:r>
    </w:p>
    <w:p w:rsidR="00CF752F" w:rsidRDefault="00A438ED" w14:paraId="1D1D80DF" w14:textId="77777777">
      <w:pPr>
        <w:pStyle w:val="Odstavecseseznamem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18. Informatika </w:t>
      </w:r>
    </w:p>
    <w:p w:rsidR="00CF752F" w:rsidRDefault="00CF752F" w14:paraId="0FE5AD54" w14:textId="77777777">
      <w:pPr>
        <w:rPr>
          <w:rFonts w:ascii="Roboto" w:hAnsi="Roboto"/>
        </w:rPr>
      </w:pPr>
    </w:p>
    <w:p w:rsidR="00CF752F" w:rsidRDefault="00A438ED" w14:paraId="79371979" w14:textId="77777777">
      <w:pPr>
        <w:rPr>
          <w:rStyle w:val="Nzevknihy1"/>
          <w:color w:val="4472C4" w:themeColor="accent1"/>
        </w:rPr>
      </w:pPr>
      <w:r>
        <w:rPr>
          <w:rStyle w:val="Nzevknihy1"/>
          <w:color w:val="4472C4" w:themeColor="accent1"/>
        </w:rPr>
        <w:t>5. Forma odevzdání práce</w:t>
      </w:r>
    </w:p>
    <w:p w:rsidR="00CF752F" w:rsidRDefault="00A438ED" w14:paraId="51D92C5E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odevzdá práci v elektronické podobě jako zdrojový soubor (Google Dokumenty, MS Word, Writer, TEX) a současně jako pdf. Formální náležitosti (formální členění práce, formátování textu atd.) musí odpovídat pokynům vyučujících IVT (formální náležitosti seminární práce). Práci žák odevzdá vedoucímu práce na email a v kopii učiteli IVT a ČJL.</w:t>
      </w:r>
    </w:p>
    <w:p w:rsidR="00CF752F" w:rsidRDefault="00CF752F" w14:paraId="13880444" w14:textId="77777777">
      <w:pPr>
        <w:jc w:val="both"/>
        <w:rPr>
          <w:rFonts w:ascii="Roboto" w:hAnsi="Roboto"/>
        </w:rPr>
      </w:pPr>
    </w:p>
    <w:p w:rsidR="00CF752F" w:rsidRDefault="00CF752F" w14:paraId="641870AE" w14:textId="77777777">
      <w:pPr>
        <w:jc w:val="both"/>
        <w:rPr>
          <w:rFonts w:ascii="Roboto" w:hAnsi="Roboto"/>
        </w:rPr>
      </w:pPr>
    </w:p>
    <w:p w:rsidR="00CF752F" w:rsidRDefault="00A438ED" w14:paraId="18A7A419" w14:textId="77777777">
      <w:pPr>
        <w:pStyle w:val="Podnadpis"/>
        <w:jc w:val="center"/>
        <w:rPr>
          <w:color w:val="4472C4" w:themeColor="accent1"/>
        </w:rPr>
      </w:pPr>
      <w:r>
        <w:rPr>
          <w:color w:val="4472C4" w:themeColor="accent1"/>
        </w:rPr>
        <w:t>Článek II.</w:t>
      </w:r>
    </w:p>
    <w:p w:rsidR="00CF752F" w:rsidRDefault="00A438ED" w14:paraId="724F013C" w14:textId="77777777">
      <w:pPr>
        <w:pStyle w:val="Podnadpis"/>
        <w:spacing w:after="120"/>
        <w:jc w:val="center"/>
        <w:rPr>
          <w:rStyle w:val="Siln"/>
          <w:b w:val="0"/>
          <w:bCs w:val="0"/>
          <w:color w:val="4472C4" w:themeColor="accent1"/>
        </w:rPr>
      </w:pPr>
      <w:r>
        <w:rPr>
          <w:rStyle w:val="Siln"/>
          <w:color w:val="4472C4" w:themeColor="accent1"/>
        </w:rPr>
        <w:t>Termíny</w:t>
      </w:r>
    </w:p>
    <w:p w:rsidR="00CF752F" w:rsidRDefault="00A438ED" w14:paraId="5BEF56CD" w14:textId="777777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Výběr předmětu, ve kterém bude práce realizována (specifikace tématu, obor práce) – do </w:t>
      </w:r>
    </w:p>
    <w:p w:rsidR="00CF752F" w:rsidRDefault="00A438ED" w14:paraId="07E1E7FE" w14:textId="789F840F">
      <w:pPr>
        <w:pStyle w:val="Odstavecseseznamem"/>
        <w:ind w:left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konce listopadu daného školního roku</w:t>
      </w:r>
      <w:r w:rsidR="00461F1C">
        <w:rPr>
          <w:rFonts w:asciiTheme="majorHAnsi" w:hAnsiTheme="majorHAnsi" w:cstheme="majorHAnsi"/>
          <w:sz w:val="24"/>
          <w:szCs w:val="24"/>
        </w:rPr>
        <w:t xml:space="preserve"> (sexta, 2. ročník)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F752F" w:rsidRDefault="00A438ED" w14:paraId="008DB5DF" w14:textId="39F3B02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Konzultace a definitivní zadání vždy po dohodě s vedoucím práce – do konce prosince daného školního roku </w:t>
      </w:r>
      <w:r w:rsidRPr="00A438ED">
        <w:rPr>
          <w:rFonts w:asciiTheme="majorHAnsi" w:hAnsiTheme="majorHAnsi" w:cstheme="majorHAnsi"/>
          <w:sz w:val="24"/>
          <w:szCs w:val="24"/>
        </w:rPr>
        <w:t>(přihláška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438ED">
        <w:rPr>
          <w:rFonts w:asciiTheme="majorHAnsi" w:hAnsiTheme="majorHAnsi" w:cstheme="majorHAnsi"/>
          <w:sz w:val="24"/>
          <w:szCs w:val="24"/>
        </w:rPr>
        <w:t>– viz příloha – řádně vyplněná a odevzdaná TU).</w:t>
      </w:r>
    </w:p>
    <w:p w:rsidR="00CF752F" w:rsidRDefault="00A438ED" w14:paraId="5786E123" w14:textId="777777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Tvorba seminární práce – leden daného školního roku až prosinec následujícího školního </w:t>
      </w:r>
    </w:p>
    <w:p w:rsidR="00CF752F" w:rsidRDefault="00A438ED" w14:paraId="6C77CD3C" w14:textId="77777777">
      <w:pPr>
        <w:pStyle w:val="Odstavecseseznamem"/>
        <w:ind w:left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roku.</w:t>
      </w:r>
    </w:p>
    <w:p w:rsidR="00CF752F" w:rsidRDefault="00A438ED" w14:paraId="4B097414" w14:textId="7EFA20D8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Odevzdání seminární práce – 21. prosince následujícího školního roku</w:t>
      </w:r>
      <w:r w:rsidR="00461F1C">
        <w:rPr>
          <w:rFonts w:asciiTheme="majorHAnsi" w:hAnsiTheme="majorHAnsi" w:cstheme="majorHAnsi"/>
          <w:sz w:val="24"/>
          <w:szCs w:val="24"/>
        </w:rPr>
        <w:t xml:space="preserve"> (3.ročník, septima)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CF752F" w:rsidRDefault="00A438ED" w14:paraId="44B6F1B7" w14:textId="777777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Hodnocení práce vyučujícím – do 15.2. následujícího školního roku s odevzdáním návrhu </w:t>
      </w:r>
    </w:p>
    <w:p w:rsidR="00CF752F" w:rsidRDefault="00A438ED" w14:paraId="3963DA24" w14:textId="77777777">
      <w:pPr>
        <w:pStyle w:val="Odstavecseseznamem"/>
        <w:ind w:left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zařadit práci do přehlídky SOČ </w:t>
      </w:r>
      <w:r w:rsidRPr="00A438ED">
        <w:rPr>
          <w:rFonts w:asciiTheme="majorHAnsi" w:hAnsiTheme="majorHAnsi" w:cstheme="majorHAnsi"/>
          <w:sz w:val="24"/>
          <w:szCs w:val="24"/>
        </w:rPr>
        <w:t>(předat Mr).</w:t>
      </w:r>
    </w:p>
    <w:p w:rsidR="00CF752F" w:rsidRDefault="00A438ED" w14:paraId="46B456B1" w14:textId="777777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Hodnocení formální stránky práce vyučujícím IVT ve 2. pololetí následujícího školního roku. </w:t>
      </w:r>
    </w:p>
    <w:p w:rsidR="00CF752F" w:rsidRDefault="00A438ED" w14:paraId="0F6EA64F" w14:textId="186DACD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Obhajoby se budou konat ve 2. pololetí 3. ročníku/septimy</w:t>
      </w:r>
      <w:r w:rsidR="00461F1C">
        <w:rPr>
          <w:rFonts w:asciiTheme="majorHAnsi" w:hAnsiTheme="majorHAnsi" w:cstheme="majorHAnsi"/>
          <w:sz w:val="24"/>
          <w:szCs w:val="24"/>
        </w:rPr>
        <w:t>. Jejich hodnocení se promítne do klasifikace ČJL ve 2.pololetí 3. ročníku/septimy.</w:t>
      </w:r>
    </w:p>
    <w:p w:rsidR="00CF752F" w:rsidRDefault="00CF752F" w14:paraId="22EEEEA8" w14:textId="7777777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F752F" w:rsidRDefault="00A438ED" w14:paraId="43466139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Poznámka: pro přestupující žáky z jiné školy bude tvorba seminární práce (harmonogram, rozsah atd.) řešen individuálně. </w:t>
      </w:r>
    </w:p>
    <w:p w:rsidR="00CF752F" w:rsidRDefault="00A438ED" w14:paraId="443F994F" w14:textId="77777777">
      <w:pPr>
        <w:pStyle w:val="Podnadpis"/>
        <w:jc w:val="center"/>
        <w:rPr>
          <w:color w:val="4472C4" w:themeColor="accent1"/>
        </w:rPr>
      </w:pPr>
      <w:r>
        <w:rPr>
          <w:color w:val="4472C4" w:themeColor="accent1"/>
        </w:rPr>
        <w:t>Článek III.</w:t>
      </w:r>
    </w:p>
    <w:p w:rsidR="00CF752F" w:rsidRDefault="00A438ED" w14:paraId="56E94922" w14:textId="77777777">
      <w:pPr>
        <w:pStyle w:val="Podnadpis"/>
        <w:jc w:val="center"/>
        <w:rPr>
          <w:color w:val="4472C4" w:themeColor="accent1"/>
        </w:rPr>
      </w:pPr>
      <w:r>
        <w:rPr>
          <w:color w:val="4472C4" w:themeColor="accent1"/>
        </w:rPr>
        <w:t>Hodnocení a obhajoba práce</w:t>
      </w:r>
    </w:p>
    <w:p w:rsidR="00CF752F" w:rsidRDefault="00A438ED" w14:paraId="4EA78A99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Hodnocení seminární práce se promítne do klasifikace dvou předmětů ve 2. pololetí:</w:t>
      </w:r>
    </w:p>
    <w:p w:rsidR="00CF752F" w:rsidRDefault="00A438ED" w14:paraId="0C7CE2FB" w14:textId="77777777">
      <w:pPr>
        <w:pStyle w:val="Odstavecseseznamem"/>
        <w:numPr>
          <w:ilvl w:val="1"/>
          <w:numId w:val="4"/>
        </w:numPr>
        <w:ind w:left="124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IVT (formální stránka práce)</w:t>
      </w:r>
    </w:p>
    <w:p w:rsidR="00CF752F" w:rsidRDefault="00A438ED" w14:paraId="2E1C7108" w14:textId="77777777">
      <w:pPr>
        <w:pStyle w:val="Odstavecseseznamem"/>
        <w:numPr>
          <w:ilvl w:val="1"/>
          <w:numId w:val="4"/>
        </w:numPr>
        <w:ind w:left="124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ČJL (práce s informací, čtení odborného textu s porozuměním, formulování </w:t>
      </w:r>
    </w:p>
    <w:p w:rsidR="00CF752F" w:rsidRDefault="00A438ED" w14:paraId="1428FC14" w14:textId="77777777">
      <w:pPr>
        <w:pStyle w:val="Odstavecseseznamem"/>
        <w:ind w:left="124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vlastních názorů) – </w:t>
      </w:r>
      <w:r w:rsidRPr="00A438ED">
        <w:rPr>
          <w:rFonts w:asciiTheme="majorHAnsi" w:hAnsiTheme="majorHAnsi" w:cstheme="majorHAnsi"/>
          <w:sz w:val="24"/>
          <w:szCs w:val="24"/>
        </w:rPr>
        <w:t>na základě vyjádření vedoucího práce</w:t>
      </w:r>
      <w:r>
        <w:rPr>
          <w:rFonts w:asciiTheme="majorHAnsi" w:hAnsiTheme="majorHAnsi" w:cstheme="majorHAnsi"/>
          <w:sz w:val="24"/>
          <w:szCs w:val="24"/>
        </w:rPr>
        <w:t xml:space="preserve"> a ústní obhajoby.</w:t>
      </w:r>
    </w:p>
    <w:p w:rsidR="00CF752F" w:rsidRDefault="00A438ED" w14:paraId="035B3947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Odevzdání ročníkové práce ve stanoveném termínu je podmínkou uzavření klasifikace </w:t>
      </w:r>
    </w:p>
    <w:p w:rsidR="00CF752F" w:rsidRDefault="00A438ED" w14:paraId="5DB0FA22" w14:textId="77777777">
      <w:pPr>
        <w:pStyle w:val="Odstavecseseznamem"/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 předmětech IVT a ČJL ve 2. pololetí. Individuální posunutí termínu je možné pouze ze </w:t>
      </w:r>
    </w:p>
    <w:p w:rsidR="00CF752F" w:rsidRDefault="00A438ED" w14:paraId="6978E408" w14:textId="77777777">
      <w:pPr>
        <w:pStyle w:val="Odstavecseseznamem"/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závažných důvodů.</w:t>
      </w:r>
    </w:p>
    <w:p w:rsidR="00CF752F" w:rsidRDefault="00A438ED" w14:paraId="5DD10682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 2. pololetí bude mít každá třída vyhrazen den na obhajoby práce. Délka obhajoby je </w:t>
      </w:r>
    </w:p>
    <w:p w:rsidR="00CF752F" w:rsidRDefault="00A438ED" w14:paraId="36F38FE1" w14:textId="77777777">
      <w:pPr>
        <w:pStyle w:val="Odstavecseseznamem"/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maximálně 15 minut.</w:t>
      </w:r>
    </w:p>
    <w:p w:rsidR="00CF752F" w:rsidRDefault="00A438ED" w14:paraId="38E37EBC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Komise obhajoby budou složeny z učitelů dle zaměření práce a vyučujícího ČJL.</w:t>
      </w:r>
    </w:p>
    <w:p w:rsidR="00CF752F" w:rsidRDefault="00A438ED" w14:paraId="0A81BD87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Pokud se žák nemůže zúčastnit oficiálních obhajob a je řádně omluven, zúčastní se jich </w:t>
      </w:r>
    </w:p>
    <w:p w:rsidR="00CF752F" w:rsidRDefault="00A438ED" w14:paraId="2E50A59B" w14:textId="77777777">
      <w:pPr>
        <w:pStyle w:val="Odstavecseseznamem"/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 náhradním termínu určeném školou.</w:t>
      </w:r>
    </w:p>
    <w:p w:rsidR="00CF752F" w:rsidRDefault="00A438ED" w14:paraId="66EE02AC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Důvodem pro nepřijetí ročníkové práce je:</w:t>
      </w:r>
    </w:p>
    <w:p w:rsidR="00CF752F" w:rsidRDefault="00A438ED" w14:paraId="53E978BE" w14:textId="77777777">
      <w:pPr>
        <w:pStyle w:val="Odstavecseseznamem"/>
        <w:numPr>
          <w:ilvl w:val="0"/>
          <w:numId w:val="5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závažné porušení metodického pokynu,</w:t>
      </w:r>
    </w:p>
    <w:p w:rsidR="00CF752F" w:rsidRDefault="00A438ED" w14:paraId="3EC9FF51" w14:textId="77777777">
      <w:pPr>
        <w:pStyle w:val="Odstavecseseznamem"/>
        <w:numPr>
          <w:ilvl w:val="0"/>
          <w:numId w:val="5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absence vlastního přínosu,</w:t>
      </w:r>
    </w:p>
    <w:p w:rsidR="00CF752F" w:rsidRDefault="00A438ED" w14:paraId="6654AEA6" w14:textId="77777777">
      <w:pPr>
        <w:pStyle w:val="Odstavecseseznamem"/>
        <w:numPr>
          <w:ilvl w:val="0"/>
          <w:numId w:val="5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plagiát.</w:t>
      </w:r>
    </w:p>
    <w:p w:rsidR="00CF752F" w:rsidRDefault="00A438ED" w14:paraId="59BD098B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Postup při nepřijetí práce bude řešen individuálně po dohodě s vedením školy.</w:t>
      </w:r>
    </w:p>
    <w:p w:rsidR="00CF752F" w:rsidRDefault="00A438ED" w14:paraId="44240146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Obhajoba práce:</w:t>
      </w:r>
    </w:p>
    <w:p w:rsidR="00CF752F" w:rsidRDefault="00A438ED" w14:paraId="3451A3DC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obhajobou lze ovlivnit výslednou známku z odborné části seminární práce (ČJL),</w:t>
      </w:r>
    </w:p>
    <w:p w:rsidR="00CF752F" w:rsidRDefault="00A438ED" w14:paraId="3B080910" w14:textId="7306B75B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autor obhajuje svou práci před komisí a publikem složeným z ostatních žáků </w:t>
      </w:r>
      <w:r w:rsidR="00461F1C">
        <w:rPr>
          <w:rFonts w:asciiTheme="majorHAnsi" w:hAnsiTheme="majorHAnsi" w:cstheme="majorHAnsi"/>
          <w:sz w:val="24"/>
          <w:szCs w:val="24"/>
        </w:rPr>
        <w:t>školy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CF752F" w:rsidRDefault="00A438ED" w14:paraId="3E5071FF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obhajoba musí být podpořena krátkou elektronickou prezentací,</w:t>
      </w:r>
    </w:p>
    <w:p w:rsidR="00CF752F" w:rsidRDefault="00A438ED" w14:paraId="2F320C8B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představí téma práce,</w:t>
      </w:r>
    </w:p>
    <w:p w:rsidR="00CF752F" w:rsidRDefault="00A438ED" w14:paraId="2E180039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nastíní hypotézu nebo cíl práce,</w:t>
      </w:r>
    </w:p>
    <w:p w:rsidR="00CF752F" w:rsidRDefault="00A438ED" w14:paraId="69CD485F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vysvětlí metodiku své práce,</w:t>
      </w:r>
    </w:p>
    <w:p w:rsidR="00CF752F" w:rsidRDefault="00A438ED" w14:paraId="035E5129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zhodnotí práci vzhledem k prvotní hypotéze/cíli,</w:t>
      </w:r>
    </w:p>
    <w:p w:rsidR="00CF752F" w:rsidRDefault="00A438ED" w14:paraId="545C53E8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posoudí potenciál práce (možnost dalšího výzkumu, detailnějšího prozkoumání tématu v rámci studentské odborné činnosti atd.)</w:t>
      </w:r>
    </w:p>
    <w:p w:rsidR="00CF752F" w:rsidRDefault="00A438ED" w14:paraId="750BC617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žák dbá na jazykovou úroveň mluveného projevu při obhajobě,</w:t>
      </w:r>
    </w:p>
    <w:p w:rsidR="00CF752F" w:rsidRDefault="00A438ED" w14:paraId="5FBB6640" w14:textId="77777777">
      <w:pPr>
        <w:pStyle w:val="Odstavecseseznamem"/>
        <w:numPr>
          <w:ilvl w:val="0"/>
          <w:numId w:val="6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čas vymezený na obhajobu je 15 minut.</w:t>
      </w:r>
    </w:p>
    <w:p w:rsidR="00CF752F" w:rsidRDefault="00A438ED" w14:paraId="334E95DE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Kritéria hodnocení odborné stránky práce (ČJL):</w:t>
      </w:r>
    </w:p>
    <w:p w:rsidR="00CF752F" w:rsidRDefault="00A438ED" w14:paraId="68D83FB6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použití minimálně tří zdrojů, z nichž alespoň jeden musí mít formu odborné publikace, pokud existuje,</w:t>
      </w:r>
    </w:p>
    <w:p w:rsidR="00CF752F" w:rsidRDefault="00A438ED" w14:paraId="4B110FB2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správné použití přímé a nepřímé citace a bibliografických citací,</w:t>
      </w:r>
    </w:p>
    <w:p w:rsidR="00CF752F" w:rsidRDefault="00A438ED" w14:paraId="6893ECB0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splnění konzultací v daných termínech,</w:t>
      </w:r>
    </w:p>
    <w:p w:rsidR="00CF752F" w:rsidRDefault="00A438ED" w14:paraId="0DEC11A7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dodržení všech termínů,</w:t>
      </w:r>
    </w:p>
    <w:p w:rsidR="00CF752F" w:rsidRDefault="00A438ED" w14:paraId="346DF4DB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smysluplné stanovení hypotézy/cíle,</w:t>
      </w:r>
    </w:p>
    <w:p w:rsidR="00CF752F" w:rsidRDefault="00A438ED" w14:paraId="79575072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potvrzení/vyvrácení původní hypotézy/cíle,</w:t>
      </w:r>
    </w:p>
    <w:p w:rsidR="00CF752F" w:rsidRDefault="00A438ED" w14:paraId="25B60BEB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vlastní přínos, originalita práce,</w:t>
      </w:r>
    </w:p>
    <w:p w:rsidR="00CF752F" w:rsidRDefault="00A438ED" w14:paraId="53F3FC6E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logická návaznost a soudržnost textu,</w:t>
      </w:r>
    </w:p>
    <w:p w:rsidR="00CF752F" w:rsidRDefault="00A438ED" w14:paraId="5227DB6E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klíčová slova a abstrakt,</w:t>
      </w:r>
    </w:p>
    <w:p w:rsidR="00CF752F" w:rsidRDefault="00A438ED" w14:paraId="5E19F223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jazyková úroveň práce,</w:t>
      </w:r>
    </w:p>
    <w:p w:rsidR="00CF752F" w:rsidRDefault="00A438ED" w14:paraId="246B0720" w14:textId="77777777">
      <w:pPr>
        <w:pStyle w:val="Odstavecseseznamem"/>
        <w:numPr>
          <w:ilvl w:val="0"/>
          <w:numId w:val="7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obhajoba práce.</w:t>
      </w:r>
    </w:p>
    <w:p w:rsidR="00CF752F" w:rsidRDefault="00A438ED" w14:paraId="38FD2B5F" w14:textId="77777777">
      <w:pPr>
        <w:pStyle w:val="Odstavecseseznamem"/>
        <w:numPr>
          <w:ilvl w:val="0"/>
          <w:numId w:val="4"/>
        </w:numPr>
        <w:ind w:left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Kritéria hodnocení práce (IVT):</w:t>
      </w:r>
    </w:p>
    <w:p w:rsidR="00CF752F" w:rsidRDefault="00A438ED" w14:paraId="63759FB2" w14:textId="77777777">
      <w:pPr>
        <w:pStyle w:val="Odstavecseseznamem"/>
        <w:numPr>
          <w:ilvl w:val="0"/>
          <w:numId w:val="8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odevzdání práce v termínu,</w:t>
      </w:r>
    </w:p>
    <w:p w:rsidR="00CF752F" w:rsidRDefault="00A438ED" w14:paraId="327C54BE" w14:textId="77777777">
      <w:pPr>
        <w:pStyle w:val="Odstavecseseznamem"/>
        <w:numPr>
          <w:ilvl w:val="0"/>
          <w:numId w:val="8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přítomnost povinných částí (titulní strana, prohlášení, …),</w:t>
      </w:r>
    </w:p>
    <w:p w:rsidR="00CF752F" w:rsidRDefault="00A438ED" w14:paraId="66CBD822" w14:textId="77777777">
      <w:pPr>
        <w:pStyle w:val="Odstavecseseznamem"/>
        <w:numPr>
          <w:ilvl w:val="0"/>
          <w:numId w:val="8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dodržení všech formálních náležitostí (použití stylů, formát seznamu použité literatury, formát příloh, číslování stran, poznámky pod čarou, …),</w:t>
      </w:r>
    </w:p>
    <w:p w:rsidR="00461F1C" w:rsidRDefault="00A438ED" w14:paraId="3725B8C7" w14:textId="77777777">
      <w:pPr>
        <w:pStyle w:val="Odstavecseseznamem"/>
        <w:numPr>
          <w:ilvl w:val="0"/>
          <w:numId w:val="8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typografie</w:t>
      </w:r>
    </w:p>
    <w:p w:rsidR="00CF752F" w:rsidRDefault="00461F1C" w14:paraId="352F8BC2" w14:textId="66D9F83B">
      <w:pPr>
        <w:pStyle w:val="Odstavecseseznamem"/>
        <w:numPr>
          <w:ilvl w:val="0"/>
          <w:numId w:val="8"/>
        </w:numPr>
        <w:suppressAutoHyphens w:val="0"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dle pokynů vyučujícího IVT</w:t>
      </w:r>
      <w:r w:rsidR="00A438ED">
        <w:rPr>
          <w:rFonts w:asciiTheme="majorHAnsi" w:hAnsiTheme="majorHAnsi" w:cstheme="majorHAnsi"/>
          <w:sz w:val="24"/>
          <w:szCs w:val="24"/>
        </w:rPr>
        <w:t>.</w:t>
      </w:r>
    </w:p>
    <w:p w:rsidR="00CF752F" w:rsidRDefault="00CF752F" w14:paraId="7C117188" w14:textId="77777777">
      <w:pPr>
        <w:rPr>
          <w:rFonts w:ascii="Roboto" w:hAnsi="Roboto"/>
          <w:sz w:val="16"/>
          <w:szCs w:val="16"/>
        </w:rPr>
      </w:pPr>
    </w:p>
    <w:p w:rsidR="00CF752F" w:rsidRDefault="00A438ED" w14:paraId="443D695D" w14:textId="77777777">
      <w:pPr>
        <w:pStyle w:val="Podnadpis"/>
        <w:jc w:val="center"/>
      </w:pPr>
      <w:r>
        <w:t>Článek IV.</w:t>
      </w:r>
    </w:p>
    <w:p w:rsidR="00CF752F" w:rsidRDefault="00A438ED" w14:paraId="02FFF17A" w14:textId="7777777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Metodický pokyn je závazný pro všechny žáky školy.</w:t>
      </w:r>
    </w:p>
    <w:p w:rsidR="00CF752F" w:rsidRDefault="00A438ED" w14:paraId="2FDF7CE2" w14:textId="7777777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Metodický pokyn pro ročníkové práce je součástí přílohy ŠVP.</w:t>
      </w:r>
    </w:p>
    <w:p w:rsidR="00CF752F" w:rsidRDefault="00CF752F" w14:paraId="2BC6C059" w14:textId="77777777">
      <w:pPr>
        <w:rPr>
          <w:rFonts w:asciiTheme="majorHAnsi" w:hAnsiTheme="majorHAnsi" w:cstheme="majorHAnsi"/>
          <w:sz w:val="24"/>
          <w:szCs w:val="24"/>
        </w:rPr>
      </w:pPr>
    </w:p>
    <w:p w:rsidR="00CF752F" w:rsidRDefault="00A438ED" w14:paraId="02CDE370" w14:textId="77777777">
      <w:pPr>
        <w:widowControl w:val="0"/>
        <w:rPr>
          <w:rFonts w:eastAsia="Roboto" w:asciiTheme="majorHAnsi" w:hAnsiTheme="majorHAnsi" w:cstheme="majorHAnsi"/>
          <w:sz w:val="24"/>
          <w:szCs w:val="24"/>
        </w:rPr>
      </w:pPr>
      <w:r>
        <w:rPr>
          <w:rFonts w:eastAsia="Roboto" w:asciiTheme="majorHAnsi" w:hAnsiTheme="majorHAnsi" w:cstheme="majorHAnsi"/>
          <w:sz w:val="24"/>
          <w:szCs w:val="24"/>
        </w:rPr>
        <w:t xml:space="preserve">V Kladně 2. 9. 2024 </w:t>
      </w:r>
      <w:r>
        <w:rPr>
          <w:rFonts w:eastAsia="Roboto" w:asciiTheme="majorHAnsi" w:hAnsiTheme="majorHAnsi" w:cstheme="majorHAnsi"/>
          <w:sz w:val="24"/>
          <w:szCs w:val="24"/>
        </w:rPr>
        <w:br/>
      </w:r>
      <w:r>
        <w:rPr>
          <w:rFonts w:eastAsia="Roboto" w:asciiTheme="majorHAnsi" w:hAnsiTheme="majorHAnsi" w:cstheme="majorHAnsi"/>
          <w:sz w:val="24"/>
          <w:szCs w:val="24"/>
        </w:rPr>
        <w:t xml:space="preserve">PhDr. Lukáš Eichenmann, Ph.D. </w:t>
      </w:r>
      <w:r>
        <w:rPr>
          <w:rFonts w:eastAsia="Roboto" w:asciiTheme="majorHAnsi" w:hAnsiTheme="majorHAnsi" w:cstheme="majorHAnsi"/>
          <w:sz w:val="24"/>
          <w:szCs w:val="24"/>
        </w:rPr>
        <w:br/>
      </w:r>
      <w:r>
        <w:rPr>
          <w:rFonts w:eastAsia="Roboto" w:asciiTheme="majorHAnsi" w:hAnsiTheme="majorHAnsi" w:cstheme="majorHAnsi"/>
          <w:sz w:val="24"/>
          <w:szCs w:val="24"/>
        </w:rPr>
        <w:t xml:space="preserve">ředitel školy </w:t>
      </w:r>
    </w:p>
    <w:p w:rsidR="00CF752F" w:rsidRDefault="00A438ED" w14:paraId="2F9AEFA5" w14:textId="734E69A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Příloha č. 1 – Přihláška k seminární práci</w:t>
      </w:r>
    </w:p>
    <w:p w:rsidR="00CF752F" w:rsidRDefault="00A438ED" w14:paraId="65E84A02" w14:textId="77777777">
      <w:pPr>
        <w:pStyle w:val="Nadpis1"/>
      </w:pPr>
      <w:r>
        <w:t>Formulář – Přihláška k SP</w:t>
      </w:r>
    </w:p>
    <w:p w:rsidR="00CF752F" w:rsidRDefault="00CF752F" w14:paraId="1B6C20FF" w14:textId="77777777"/>
    <w:p w:rsidR="00CF752F" w:rsidRDefault="00A438ED" w14:paraId="1E3A8A31" w14:textId="77777777">
      <w:r>
        <w:t>Gymnázium Kladno</w:t>
      </w:r>
    </w:p>
    <w:p w:rsidR="00CF752F" w:rsidRDefault="00CF752F" w14:paraId="46D42C14" w14:textId="77777777"/>
    <w:p w:rsidR="00CF752F" w:rsidRDefault="00A438ED" w14:paraId="54ABD08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Přihláška k seminární práci (SP)</w:t>
      </w:r>
    </w:p>
    <w:p w:rsidR="00CF752F" w:rsidRDefault="00CF752F" w14:paraId="5E6BE65E" w14:textId="77777777"/>
    <w:p w:rsidR="00CF752F" w:rsidRDefault="00A438ED" w14:paraId="6C7192BD" w14:textId="77777777">
      <w:r>
        <w:t>Jméno žáka: _______________________________</w:t>
      </w:r>
      <w:r>
        <w:tab/>
      </w:r>
      <w:r>
        <w:t>Třída: ______________________</w:t>
      </w:r>
    </w:p>
    <w:p w:rsidR="00CF752F" w:rsidRDefault="00CF752F" w14:paraId="5C1760C2" w14:textId="77777777"/>
    <w:p w:rsidR="00CF752F" w:rsidRDefault="00A438ED" w14:paraId="07E7D550" w14:textId="77777777">
      <w:r>
        <w:t>Předmět: __________________________________</w:t>
      </w:r>
      <w:r>
        <w:tab/>
      </w:r>
      <w:r>
        <w:t>Vyučující: ___________________</w:t>
      </w:r>
    </w:p>
    <w:p w:rsidR="00CF752F" w:rsidRDefault="00CF752F" w14:paraId="63EF0194" w14:textId="77777777"/>
    <w:p w:rsidR="00CF752F" w:rsidRDefault="00A438ED" w14:paraId="631C6859" w14:textId="77777777">
      <w:r>
        <w:t>Téma SP: __________________________________        Obor SP: ___________________</w:t>
      </w:r>
    </w:p>
    <w:p w:rsidR="00CF752F" w:rsidRDefault="00CF752F" w14:paraId="53DC1983" w14:textId="77777777"/>
    <w:p w:rsidR="00CF752F" w:rsidRDefault="00A438ED" w14:paraId="3DCBA81B" w14:textId="77777777">
      <w:r>
        <w:t>Datum: _______________________</w:t>
      </w:r>
      <w:r>
        <w:tab/>
      </w:r>
      <w:r>
        <w:t>Podpis vedoucího práce: _______________________</w:t>
      </w:r>
    </w:p>
    <w:p w:rsidR="00CF752F" w:rsidRDefault="00CF752F" w14:paraId="48FCF4C4" w14:textId="77777777"/>
    <w:p w:rsidR="00CF752F" w:rsidRDefault="00CF752F" w14:paraId="2B46DEB1" w14:textId="77777777"/>
    <w:p w:rsidR="00CF752F" w:rsidRDefault="00CF752F" w14:paraId="58D9FDD2" w14:textId="77777777">
      <w:pPr>
        <w:rPr>
          <w:b/>
        </w:rPr>
      </w:pPr>
    </w:p>
    <w:p w:rsidR="00CF752F" w:rsidRDefault="00A438ED" w14:paraId="3DEB531B" w14:textId="77777777">
      <w:pPr>
        <w:rPr>
          <w:b/>
        </w:rPr>
      </w:pPr>
      <w:r>
        <w:rPr>
          <w:b/>
        </w:rPr>
        <w:t>Potvrzení o odevzdání seminární práce</w:t>
      </w:r>
    </w:p>
    <w:p w:rsidR="00CF752F" w:rsidRDefault="00CF752F" w14:paraId="07E00948" w14:textId="77777777"/>
    <w:p w:rsidR="00CF752F" w:rsidRDefault="00A438ED" w14:paraId="38D0B3CC" w14:textId="77777777">
      <w:r>
        <w:t>Datum: ____________________</w:t>
      </w:r>
      <w:r>
        <w:tab/>
      </w:r>
      <w:r>
        <w:tab/>
      </w:r>
      <w:r>
        <w:t>Podpis vedoucího práce: ____________________</w:t>
      </w:r>
    </w:p>
    <w:p w:rsidR="00CF752F" w:rsidRDefault="00A438ED" w14:paraId="398E6C21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52F" w:rsidRDefault="00CF752F" w14:paraId="27D711B8" w14:textId="77777777">
      <w:pPr>
        <w:rPr>
          <w:b/>
          <w:sz w:val="20"/>
        </w:rPr>
      </w:pPr>
    </w:p>
    <w:p w:rsidR="00CF752F" w:rsidRDefault="00CF752F" w14:paraId="00CF909F" w14:textId="77777777"/>
    <w:p w:rsidR="00CF752F" w:rsidRDefault="00CF752F" w14:paraId="35EBCFE5" w14:textId="77777777">
      <w:pPr>
        <w:rPr>
          <w:b/>
          <w:sz w:val="20"/>
        </w:rPr>
      </w:pPr>
    </w:p>
    <w:p w:rsidR="00CF752F" w:rsidRDefault="00A438ED" w14:paraId="32935D82" w14:textId="77777777">
      <w:pPr>
        <w:jc w:val="right"/>
        <w:rPr>
          <w:b/>
          <w:sz w:val="20"/>
        </w:rPr>
      </w:pPr>
      <w:r>
        <w:rPr>
          <w:b/>
          <w:sz w:val="20"/>
        </w:rPr>
        <w:t>Vyplněnou a potvrzenou přihlášku odevzdá žák vždy svému TU.</w:t>
      </w:r>
    </w:p>
    <w:p w:rsidR="00CF752F" w:rsidRDefault="00CF752F" w14:paraId="5A7716F2" w14:textId="77777777"/>
    <w:sectPr w:rsidR="00CF7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835" w:right="1418" w:bottom="1418" w:left="1418" w:header="964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52F" w:rsidRDefault="00A438ED" w14:paraId="4804793B" w14:textId="77777777">
      <w:r>
        <w:separator/>
      </w:r>
    </w:p>
  </w:endnote>
  <w:endnote w:type="continuationSeparator" w:id="0">
    <w:p w:rsidR="00CF752F" w:rsidRDefault="00A438ED" w14:paraId="4CC87E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Segoe Print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52F" w:rsidRDefault="00CF752F" w14:paraId="71E0563C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52F" w:rsidRDefault="00CF752F" w14:paraId="644C2C9E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52F" w:rsidRDefault="00CF752F" w14:paraId="2507A1F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52F" w:rsidRDefault="00A438ED" w14:paraId="261B699C" w14:textId="77777777">
      <w:pPr>
        <w:spacing w:after="0"/>
      </w:pPr>
      <w:r>
        <w:separator/>
      </w:r>
    </w:p>
  </w:footnote>
  <w:footnote w:type="continuationSeparator" w:id="0">
    <w:p w:rsidR="00CF752F" w:rsidRDefault="00A438ED" w14:paraId="559CC58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52F" w:rsidRDefault="00CF752F" w14:paraId="04B11B60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F752F" w:rsidRDefault="00A438ED" w14:paraId="106BA5C4" w14:textId="77777777">
    <w:pPr>
      <w:pStyle w:val="Zhlav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70FA7D0" wp14:editId="3EA5B01A">
          <wp:simplePos x="0" y="0"/>
          <wp:positionH relativeFrom="page">
            <wp:posOffset>-19050</wp:posOffset>
          </wp:positionH>
          <wp:positionV relativeFrom="paragraph">
            <wp:posOffset>-431165</wp:posOffset>
          </wp:positionV>
          <wp:extent cx="8251190" cy="5143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1429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561B19B" wp14:editId="3FE7712F">
          <wp:simplePos x="0" y="0"/>
          <wp:positionH relativeFrom="margin">
            <wp:posOffset>-43180</wp:posOffset>
          </wp:positionH>
          <wp:positionV relativeFrom="paragraph">
            <wp:posOffset>-40640</wp:posOffset>
          </wp:positionV>
          <wp:extent cx="2164080" cy="532765"/>
          <wp:effectExtent l="0" t="0" r="762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357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nám. Edvarda Beneše 1573  </w:t>
    </w:r>
    <w:r>
      <w:rPr>
        <w:sz w:val="20"/>
        <w:szCs w:val="20"/>
      </w:rPr>
      <w:br/>
    </w:r>
    <w:r>
      <w:rPr>
        <w:sz w:val="20"/>
        <w:szCs w:val="20"/>
      </w:rPr>
      <w:t xml:space="preserve">272 01 Kladno, CZ </w:t>
    </w:r>
    <w:r>
      <w:rPr>
        <w:sz w:val="20"/>
        <w:szCs w:val="20"/>
      </w:rPr>
      <w:br/>
    </w:r>
    <w:r>
      <w:rPr>
        <w:sz w:val="20"/>
        <w:szCs w:val="20"/>
      </w:rPr>
      <w:t>+420 312 247 149</w:t>
    </w:r>
  </w:p>
  <w:p w:rsidR="00CF752F" w:rsidRDefault="00A438ED" w14:paraId="0CC2F8E5" w14:textId="77777777">
    <w:pPr>
      <w:pStyle w:val="Zhlav"/>
      <w:jc w:val="right"/>
      <w:rPr>
        <w:sz w:val="20"/>
        <w:szCs w:val="20"/>
      </w:rPr>
    </w:pPr>
    <w:r>
      <w:rPr>
        <w:sz w:val="20"/>
        <w:szCs w:val="20"/>
      </w:rPr>
      <w:t>skola@gymnasiumkladno.cz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52F" w:rsidRDefault="00CF752F" w14:paraId="3395ADFF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AA3"/>
    <w:multiLevelType w:val="multilevel"/>
    <w:tmpl w:val="18DD7AA3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A434D"/>
    <w:multiLevelType w:val="multilevel"/>
    <w:tmpl w:val="25DA434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2AD6"/>
    <w:multiLevelType w:val="multilevel"/>
    <w:tmpl w:val="2F772A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E1291E"/>
    <w:multiLevelType w:val="multilevel"/>
    <w:tmpl w:val="35E129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7EB5"/>
    <w:multiLevelType w:val="multilevel"/>
    <w:tmpl w:val="3BEC7EB5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22D35"/>
    <w:multiLevelType w:val="multilevel"/>
    <w:tmpl w:val="74622D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6125"/>
    <w:multiLevelType w:val="multilevel"/>
    <w:tmpl w:val="75646125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D33"/>
    <w:multiLevelType w:val="multilevel"/>
    <w:tmpl w:val="77136D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8B"/>
    <w:rsid w:val="00004B69"/>
    <w:rsid w:val="00035461"/>
    <w:rsid w:val="000A4C35"/>
    <w:rsid w:val="001A31D7"/>
    <w:rsid w:val="001D621D"/>
    <w:rsid w:val="001F66BA"/>
    <w:rsid w:val="00217357"/>
    <w:rsid w:val="00253C96"/>
    <w:rsid w:val="00317F67"/>
    <w:rsid w:val="0039559D"/>
    <w:rsid w:val="003B719D"/>
    <w:rsid w:val="003E0626"/>
    <w:rsid w:val="003F2A83"/>
    <w:rsid w:val="00461F1C"/>
    <w:rsid w:val="0046568C"/>
    <w:rsid w:val="004D25F1"/>
    <w:rsid w:val="005310CF"/>
    <w:rsid w:val="005F1076"/>
    <w:rsid w:val="00687E4F"/>
    <w:rsid w:val="008E12DA"/>
    <w:rsid w:val="00960C8B"/>
    <w:rsid w:val="00A064C4"/>
    <w:rsid w:val="00A438ED"/>
    <w:rsid w:val="00B37BF2"/>
    <w:rsid w:val="00CB74A9"/>
    <w:rsid w:val="00CF231A"/>
    <w:rsid w:val="00CF752F"/>
    <w:rsid w:val="00F35FEC"/>
    <w:rsid w:val="00F5714E"/>
    <w:rsid w:val="00F62FF4"/>
    <w:rsid w:val="3ED11591"/>
    <w:rsid w:val="45A13E49"/>
    <w:rsid w:val="50236AA2"/>
    <w:rsid w:val="700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462F"/>
  <w15:docId w15:val="{759ED885-A4AA-40A8-B6D6-4C6B1F0876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ptos" w:hAnsi="Aptos" w:eastAsia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/>
    <w:lsdException w:name="Body Text Indent" w:uiPriority="0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autoSpaceDN w:val="0"/>
      <w:spacing w:after="120"/>
    </w:pPr>
    <w:rPr>
      <w:rFonts w:asciiTheme="minorHAnsi" w:hAnsiTheme="minorHAnsi"/>
      <w:kern w:val="3"/>
      <w:sz w:val="22"/>
      <w:szCs w:val="22"/>
      <w:lang w:eastAsia="en-US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keepLines/>
      <w:spacing w:before="400" w:after="80"/>
      <w:outlineLvl w:val="0"/>
    </w:pPr>
    <w:rPr>
      <w:rFonts w:eastAsia="Times New Roman" w:cstheme="minorHAnsi"/>
      <w:b/>
      <w:color w:val="000000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40" w:after="240"/>
      <w:outlineLvl w:val="1"/>
    </w:pPr>
    <w:rPr>
      <w:rFonts w:eastAsia="Times New Roman"/>
      <w:b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b/>
      <w:szCs w:val="28"/>
    </w:rPr>
  </w:style>
  <w:style w:type="paragraph" w:styleId="Nadpis4">
    <w:name w:val="heading 4"/>
    <w:basedOn w:val="Nzev"/>
    <w:next w:val="Normln"/>
    <w:uiPriority w:val="9"/>
    <w:unhideWhenUsed/>
    <w:qFormat/>
    <w:pPr>
      <w:outlineLvl w:val="3"/>
    </w:pPr>
    <w:rPr>
      <w:color w:val="7F7F7F" w:themeColor="text1" w:themeTint="80"/>
      <w:spacing w:val="28"/>
    </w:rPr>
  </w:style>
  <w:style w:type="paragraph" w:styleId="Nadpis5">
    <w:name w:val="heading 5"/>
    <w:basedOn w:val="Normln"/>
    <w:next w:val="Normln"/>
    <w:uiPriority w:val="9"/>
    <w:semiHidden/>
    <w:unhideWhenUsed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1"/>
    <w:uiPriority w:val="10"/>
    <w:qFormat/>
    <w:pPr>
      <w:spacing w:before="24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pPr>
      <w:suppressAutoHyphens w:val="0"/>
      <w:autoSpaceDN/>
      <w:spacing w:after="0"/>
      <w:jc w:val="both"/>
    </w:pPr>
    <w:rPr>
      <w:rFonts w:ascii="Arial" w:hAnsi="Arial" w:eastAsia="Times New Roman"/>
      <w:kern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pPr>
      <w:suppressAutoHyphens w:val="0"/>
      <w:autoSpaceDN/>
      <w:spacing w:after="0"/>
      <w:ind w:firstLine="426"/>
      <w:jc w:val="both"/>
    </w:pPr>
    <w:rPr>
      <w:rFonts w:ascii="Arial" w:hAnsi="Arial" w:eastAsia="Times New Roman"/>
      <w:kern w:val="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Textpoznpodarou">
    <w:name w:val="footnote text"/>
    <w:basedOn w:val="Normln"/>
    <w:link w:val="TextpoznpodarouChar"/>
    <w:semiHidden/>
    <w:pPr>
      <w:suppressAutoHyphens w:val="0"/>
      <w:autoSpaceDN/>
      <w:spacing w:after="0"/>
    </w:pPr>
    <w:rPr>
      <w:rFonts w:ascii="Times New Roman" w:hAnsi="Times New Roman" w:eastAsia="Times New Roman"/>
      <w:kern w:val="0"/>
      <w:sz w:val="20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pPr>
      <w:spacing w:before="100" w:after="100"/>
    </w:pPr>
    <w:rPr>
      <w:rFonts w:ascii="Times New Roman" w:hAnsi="Times New Roman" w:eastAsia="Times New Roman"/>
      <w:kern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zev"/>
    <w:next w:val="Normln"/>
    <w:link w:val="PodnadpisChar1"/>
    <w:uiPriority w:val="11"/>
    <w:qFormat/>
    <w:rPr>
      <w:color w:val="7F7F7F" w:themeColor="text1" w:themeTint="80"/>
      <w:spacing w:val="26"/>
      <w:kern w:val="0"/>
      <w:position w:val="-2"/>
    </w:rPr>
  </w:style>
  <w:style w:type="table" w:styleId="Mkatabulky">
    <w:name w:val="Table Grid"/>
    <w:basedOn w:val="Normlntabulk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1">
    <w:name w:val="Nadpis 1 Char"/>
    <w:basedOn w:val="Standardnpsmoodstavce"/>
    <w:qFormat/>
    <w:rPr>
      <w:rFonts w:ascii="Roboto" w:hAnsi="Roboto" w:eastAsia="Times New Roman" w:cs="Times New Roman"/>
      <w:b/>
      <w:color w:val="000000"/>
      <w:sz w:val="40"/>
      <w:szCs w:val="40"/>
    </w:rPr>
  </w:style>
  <w:style w:type="character" w:styleId="Nadpis2Char" w:customStyle="1">
    <w:name w:val="Nadpis 2 Char"/>
    <w:basedOn w:val="Standardnpsmoodstavce"/>
    <w:qFormat/>
    <w:rPr>
      <w:rFonts w:ascii="Roboto" w:hAnsi="Roboto" w:eastAsia="Times New Roman" w:cs="Times New Roman"/>
      <w:b/>
      <w:sz w:val="32"/>
      <w:szCs w:val="32"/>
    </w:rPr>
  </w:style>
  <w:style w:type="character" w:styleId="Nadpis3Char" w:customStyle="1">
    <w:name w:val="Nadpis 3 Char"/>
    <w:basedOn w:val="Standardnpsmoodstavce"/>
    <w:qFormat/>
    <w:rPr>
      <w:rFonts w:eastAsia="Times New Roman" w:cs="Times New Roman"/>
      <w:color w:val="0F4761"/>
      <w:sz w:val="28"/>
      <w:szCs w:val="28"/>
    </w:rPr>
  </w:style>
  <w:style w:type="character" w:styleId="Nadpis4Char" w:customStyle="1">
    <w:name w:val="Nadpis 4 Char"/>
    <w:basedOn w:val="Standardnpsmoodstavce"/>
    <w:qFormat/>
    <w:rPr>
      <w:rFonts w:eastAsia="Times New Roman" w:cs="Times New Roman"/>
      <w:i/>
      <w:iCs/>
      <w:color w:val="0F4761"/>
    </w:rPr>
  </w:style>
  <w:style w:type="character" w:styleId="Nadpis5Char" w:customStyle="1">
    <w:name w:val="Nadpis 5 Char"/>
    <w:basedOn w:val="Standardnpsmoodstavce"/>
    <w:qFormat/>
    <w:rPr>
      <w:rFonts w:eastAsia="Times New Roman" w:cs="Times New Roman"/>
      <w:color w:val="0F4761"/>
    </w:rPr>
  </w:style>
  <w:style w:type="character" w:styleId="Nadpis6Char" w:customStyle="1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styleId="Nadpis7Char" w:customStyle="1">
    <w:name w:val="Nadpis 7 Char"/>
    <w:basedOn w:val="Standardnpsmoodstavce"/>
    <w:rPr>
      <w:rFonts w:eastAsia="Times New Roman" w:cs="Times New Roman"/>
      <w:color w:val="595959"/>
    </w:rPr>
  </w:style>
  <w:style w:type="character" w:styleId="Nadpis8Char" w:customStyle="1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styleId="Nadpis9Char" w:customStyle="1">
    <w:name w:val="Nadpis 9 Char"/>
    <w:basedOn w:val="Standardnpsmoodstavce"/>
    <w:rPr>
      <w:rFonts w:eastAsia="Times New Roman" w:cs="Times New Roman"/>
      <w:color w:val="272727"/>
    </w:rPr>
  </w:style>
  <w:style w:type="character" w:styleId="NzevChar" w:customStyle="1">
    <w:name w:val="Název Char"/>
    <w:basedOn w:val="Standardnpsmoodstavce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character" w:styleId="PodnadpisChar" w:customStyle="1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styleId="CittChar" w:customStyle="1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1" w:customStyle="1">
    <w:name w:val="Zdůraznění – intenzivní1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VrazncittChar" w:customStyle="1">
    <w:name w:val="Výrazný citát Char"/>
    <w:basedOn w:val="Standardnpsmoodstavce"/>
    <w:rPr>
      <w:i/>
      <w:iCs/>
      <w:color w:val="0F4761"/>
    </w:rPr>
  </w:style>
  <w:style w:type="character" w:styleId="Odkazintenzivn1" w:customStyle="1">
    <w:name w:val="Odkaz – intenzivní1"/>
    <w:basedOn w:val="Standardnpsmoodstavce"/>
    <w:rPr>
      <w:b/>
      <w:bCs/>
      <w:smallCaps/>
      <w:color w:val="0F4761"/>
      <w:spacing w:val="5"/>
    </w:rPr>
  </w:style>
  <w:style w:type="character" w:styleId="ZhlavChar" w:customStyle="1">
    <w:name w:val="Záhlaví Char"/>
    <w:basedOn w:val="Standardnpsmoodstavce"/>
  </w:style>
  <w:style w:type="character" w:styleId="ZpatChar" w:customStyle="1">
    <w:name w:val="Zápatí Char"/>
    <w:basedOn w:val="Standardnpsmoodstavce"/>
  </w:style>
  <w:style w:type="paragraph" w:styleId="Bezmezer">
    <w:name w:val="No Spacing"/>
    <w:uiPriority w:val="1"/>
    <w:qFormat/>
    <w:pPr>
      <w:suppressAutoHyphens/>
      <w:autoSpaceDN w:val="0"/>
    </w:pPr>
    <w:rPr>
      <w:rFonts w:asciiTheme="minorHAnsi" w:hAnsiTheme="minorHAnsi"/>
      <w:kern w:val="3"/>
      <w:sz w:val="22"/>
      <w:szCs w:val="22"/>
      <w:lang w:eastAsia="en-US"/>
    </w:rPr>
  </w:style>
  <w:style w:type="character" w:styleId="ZkladntextodsazenChar" w:customStyle="1">
    <w:name w:val="Základní text odsazený Char"/>
    <w:basedOn w:val="Standardnpsmoodstavce"/>
    <w:link w:val="Zkladntextodsazen"/>
    <w:semiHidden/>
    <w:rPr>
      <w:rFonts w:ascii="Arial" w:hAnsi="Arial" w:eastAsia="Times New Roman"/>
      <w:kern w:val="0"/>
      <w:sz w:val="24"/>
      <w:szCs w:val="20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semiHidden/>
    <w:rPr>
      <w:rFonts w:ascii="Times New Roman" w:hAnsi="Times New Roman" w:eastAsia="Times New Roman"/>
      <w:kern w:val="0"/>
      <w:sz w:val="20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/>
    <w:rPr>
      <w:rFonts w:ascii="Arial" w:hAnsi="Arial" w:eastAsia="Times New Roman"/>
      <w:kern w:val="0"/>
      <w:sz w:val="24"/>
      <w:szCs w:val="20"/>
      <w:lang w:eastAsia="cs-CZ"/>
    </w:rPr>
  </w:style>
  <w:style w:type="paragraph" w:styleId="tecky" w:customStyle="1">
    <w:name w:val="tecky"/>
    <w:basedOn w:val="Normln"/>
    <w:link w:val="teckyChar"/>
    <w:rPr>
      <w:color w:val="AEAAAA" w:themeColor="background2" w:themeShade="BF"/>
      <w:kern w:val="0"/>
    </w:rPr>
  </w:style>
  <w:style w:type="paragraph" w:styleId="teckylinka" w:customStyle="1">
    <w:name w:val="tecky_linka"/>
    <w:basedOn w:val="Normln"/>
    <w:link w:val="teckylinkaChar"/>
    <w:qFormat/>
    <w:rPr>
      <w:color w:val="AEAAAA" w:themeColor="background2" w:themeShade="BF"/>
    </w:rPr>
  </w:style>
  <w:style w:type="character" w:styleId="NzevChar1" w:customStyle="1">
    <w:name w:val="Název Char1"/>
    <w:basedOn w:val="Standardnpsmoodstavce"/>
    <w:link w:val="Nzev"/>
    <w:uiPriority w:val="10"/>
    <w:rPr>
      <w:rFonts w:asciiTheme="minorHAnsi" w:hAnsiTheme="minorHAnsi"/>
    </w:rPr>
  </w:style>
  <w:style w:type="character" w:styleId="PodnadpisChar1" w:customStyle="1">
    <w:name w:val="Podnadpis Char1"/>
    <w:basedOn w:val="NzevChar1"/>
    <w:link w:val="Podnadpis"/>
    <w:uiPriority w:val="11"/>
    <w:rPr>
      <w:rFonts w:asciiTheme="minorHAnsi" w:hAnsiTheme="minorHAnsi"/>
      <w:color w:val="7F7F7F" w:themeColor="text1" w:themeTint="80"/>
      <w:spacing w:val="26"/>
      <w:kern w:val="0"/>
      <w:position w:val="-2"/>
    </w:rPr>
  </w:style>
  <w:style w:type="character" w:styleId="teckyChar" w:customStyle="1">
    <w:name w:val="tecky Char"/>
    <w:basedOn w:val="PodnadpisChar1"/>
    <w:link w:val="tecky"/>
    <w:rPr>
      <w:rFonts w:asciiTheme="minorHAnsi" w:hAnsiTheme="minorHAnsi"/>
      <w:color w:val="AEAAAA" w:themeColor="background2" w:themeShade="BF"/>
      <w:spacing w:val="26"/>
      <w:kern w:val="0"/>
      <w:position w:val="-2"/>
    </w:rPr>
  </w:style>
  <w:style w:type="character" w:styleId="teckylinkaChar" w:customStyle="1">
    <w:name w:val="tecky_linka Char"/>
    <w:basedOn w:val="Standardnpsmoodstavce"/>
    <w:link w:val="teckylinka"/>
    <w:rPr>
      <w:rFonts w:asciiTheme="minorHAnsi" w:hAnsiTheme="minorHAnsi"/>
      <w:color w:val="AEAAAA" w:themeColor="background2" w:themeShade="BF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Nzevknihy1" w:customStyle="1">
    <w:name w:val="Název knihy1"/>
    <w:basedOn w:val="Standardnpsmoodstavce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2B820964EF2A4A8BDD22BE1393C288" ma:contentTypeVersion="38" ma:contentTypeDescription="Vytvoří nový dokument" ma:contentTypeScope="" ma:versionID="c4861ebc3825560b5f779ef455f4bd7b">
  <xsd:schema xmlns:xsd="http://www.w3.org/2001/XMLSchema" xmlns:xs="http://www.w3.org/2001/XMLSchema" xmlns:p="http://schemas.microsoft.com/office/2006/metadata/properties" xmlns:ns2="7b4e5e4d-2773-4b7a-a1f5-e7f619f21bc6" xmlns:ns3="375e7182-0b7e-48fe-abf6-d338dd87543d" targetNamespace="http://schemas.microsoft.com/office/2006/metadata/properties" ma:root="true" ma:fieldsID="77c33d98ae63477f721130dc1d88750e" ns2:_="" ns3:_="">
    <xsd:import namespace="7b4e5e4d-2773-4b7a-a1f5-e7f619f21bc6"/>
    <xsd:import namespace="375e7182-0b7e-48fe-abf6-d338dd875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e4d-2773-4b7a-a1f5-e7f619f21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Značky obrázků" ma:readOnly="false" ma:fieldId="{5cf76f15-5ced-4ddc-b409-7134ff3c332f}" ma:taxonomyMulti="true" ma:sspId="564f2282-7340-4086-ab64-c54ea9229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e7182-0b7e-48fe-abf6-d338dd875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742908e8-1bc1-4dbe-8ccd-4e1117f5c0dc}" ma:internalName="TaxCatchAll" ma:showField="CatchAllData" ma:web="375e7182-0b7e-48fe-abf6-d338dd87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23F8E-0E4C-4715-8F3F-F2FB9C3723FE}">
  <ds:schemaRefs/>
</ds:datastoreItem>
</file>

<file path=customXml/itemProps2.xml><?xml version="1.0" encoding="utf-8"?>
<ds:datastoreItem xmlns:ds="http://schemas.openxmlformats.org/officeDocument/2006/customXml" ds:itemID="{3510C45D-B9D4-4AE4-A5A2-9DF1B40AF4E1}"/>
</file>

<file path=customXml/itemProps3.xml><?xml version="1.0" encoding="utf-8"?>
<ds:datastoreItem xmlns:ds="http://schemas.openxmlformats.org/officeDocument/2006/customXml" ds:itemID="{A71A12E2-B0FA-4DC7-BB01-2192896A6D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Gymnasium Kladno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Michaela Horáková</dc:creator>
  <lastModifiedBy>Simona Syrovátková</lastModifiedBy>
  <revision>11</revision>
  <lastPrinted>2024-08-27T05:52:00.0000000Z</lastPrinted>
  <dcterms:created xsi:type="dcterms:W3CDTF">2024-08-26T14:55:00.0000000Z</dcterms:created>
  <dcterms:modified xsi:type="dcterms:W3CDTF">2024-09-02T10:45:41.1736476Z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8013042F806E441F9AF4092DBF135AEA_13</vt:lpwstr>
  </property>
</Properties>
</file>